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71C45" w14:textId="77777777" w:rsidR="005D5F7C" w:rsidRDefault="005D5F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850" w:type="dxa"/>
        <w:tblLayout w:type="fixed"/>
        <w:tblLook w:val="0000" w:firstRow="0" w:lastRow="0" w:firstColumn="0" w:lastColumn="0" w:noHBand="0" w:noVBand="0"/>
      </w:tblPr>
      <w:tblGrid>
        <w:gridCol w:w="5070"/>
        <w:gridCol w:w="577"/>
        <w:gridCol w:w="3203"/>
      </w:tblGrid>
      <w:tr w:rsidR="005D5F7C" w14:paraId="1CCC89E7" w14:textId="77777777">
        <w:trPr>
          <w:trHeight w:val="290"/>
        </w:trPr>
        <w:tc>
          <w:tcPr>
            <w:tcW w:w="8850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2D050"/>
          </w:tcPr>
          <w:p w14:paraId="53847D6C" w14:textId="77777777" w:rsidR="005D5F7C" w:rsidRDefault="001E7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MADISON COUNTY MEMORIAL HOSPITAL </w:t>
            </w:r>
          </w:p>
        </w:tc>
      </w:tr>
      <w:tr w:rsidR="005D5F7C" w14:paraId="21BEEE87" w14:textId="77777777">
        <w:trPr>
          <w:trHeight w:val="576"/>
        </w:trPr>
        <w:tc>
          <w:tcPr>
            <w:tcW w:w="564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92D050"/>
          </w:tcPr>
          <w:p w14:paraId="6DD32B72" w14:textId="77777777" w:rsidR="005D5F7C" w:rsidRDefault="005D5F7C">
            <w:pPr>
              <w:pStyle w:val="Heading3"/>
            </w:pPr>
          </w:p>
        </w:tc>
        <w:tc>
          <w:tcPr>
            <w:tcW w:w="320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5936AE05" w14:textId="77777777" w:rsidR="005D5F7C" w:rsidRDefault="005D5F7C">
            <w:pPr>
              <w:jc w:val="center"/>
              <w:rPr>
                <w:color w:val="000000"/>
              </w:rPr>
            </w:pPr>
          </w:p>
        </w:tc>
      </w:tr>
      <w:tr w:rsidR="005D5F7C" w14:paraId="676B9D6B" w14:textId="77777777">
        <w:trPr>
          <w:trHeight w:val="449"/>
        </w:trPr>
        <w:tc>
          <w:tcPr>
            <w:tcW w:w="5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D17C6C" w14:textId="165F8881" w:rsidR="005D5F7C" w:rsidRDefault="001E7F73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SUBJECT:   </w:t>
            </w:r>
            <w:r>
              <w:rPr>
                <w:color w:val="000000"/>
              </w:rPr>
              <w:t xml:space="preserve"> </w:t>
            </w:r>
            <w:r w:rsidR="00AB0A22">
              <w:rPr>
                <w:color w:val="000000"/>
                <w:sz w:val="28"/>
                <w:szCs w:val="28"/>
              </w:rPr>
              <w:t>Emergency Medical Care</w:t>
            </w:r>
          </w:p>
        </w:tc>
        <w:tc>
          <w:tcPr>
            <w:tcW w:w="37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9F0ABB" w14:textId="57918BC4" w:rsidR="005D5F7C" w:rsidRDefault="001E7F73">
            <w:pPr>
              <w:rPr>
                <w:color w:val="000000"/>
              </w:rPr>
            </w:pPr>
            <w:r>
              <w:rPr>
                <w:b/>
                <w:color w:val="000000"/>
              </w:rPr>
              <w:t>POLICY #</w:t>
            </w:r>
            <w:r>
              <w:rPr>
                <w:color w:val="000000"/>
              </w:rPr>
              <w:t xml:space="preserve">:  </w:t>
            </w:r>
            <w:r w:rsidR="0097056F">
              <w:rPr>
                <w:color w:val="000000"/>
              </w:rPr>
              <w:t>RM-022</w:t>
            </w:r>
          </w:p>
        </w:tc>
      </w:tr>
      <w:tr w:rsidR="005D5F7C" w14:paraId="57DB0F49" w14:textId="77777777">
        <w:trPr>
          <w:trHeight w:val="402"/>
        </w:trPr>
        <w:tc>
          <w:tcPr>
            <w:tcW w:w="50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4870003" w14:textId="77777777" w:rsidR="00AB0A22" w:rsidRDefault="001E7F73">
            <w:pPr>
              <w:rPr>
                <w:color w:val="000000"/>
              </w:rPr>
            </w:pPr>
            <w:r>
              <w:rPr>
                <w:b/>
                <w:color w:val="000000"/>
              </w:rPr>
              <w:t>DEPARTMENT</w:t>
            </w:r>
            <w:r>
              <w:rPr>
                <w:color w:val="000000"/>
              </w:rPr>
              <w:t xml:space="preserve">:   </w:t>
            </w:r>
          </w:p>
          <w:p w14:paraId="26830AE2" w14:textId="1DBC0FCA" w:rsidR="005D5F7C" w:rsidRDefault="001E7F73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Business Office</w:t>
            </w:r>
            <w:r w:rsidR="00AB0A22">
              <w:rPr>
                <w:color w:val="000000"/>
                <w:sz w:val="28"/>
                <w:szCs w:val="28"/>
              </w:rPr>
              <w:t>/</w:t>
            </w:r>
            <w:r w:rsidR="0097056F">
              <w:rPr>
                <w:color w:val="000000"/>
                <w:sz w:val="28"/>
                <w:szCs w:val="28"/>
              </w:rPr>
              <w:t>Registration/</w:t>
            </w:r>
            <w:r w:rsidR="00AB0A22">
              <w:rPr>
                <w:color w:val="000000"/>
                <w:sz w:val="28"/>
                <w:szCs w:val="28"/>
              </w:rPr>
              <w:t xml:space="preserve">Emergency Room Department </w:t>
            </w:r>
          </w:p>
        </w:tc>
        <w:tc>
          <w:tcPr>
            <w:tcW w:w="378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C4540FE" w14:textId="1753FDD4" w:rsidR="005D5F7C" w:rsidRDefault="001E7F73">
            <w:pPr>
              <w:rPr>
                <w:color w:val="000000"/>
              </w:rPr>
            </w:pPr>
            <w:r>
              <w:rPr>
                <w:b/>
                <w:color w:val="000000"/>
              </w:rPr>
              <w:t>PAGE</w:t>
            </w:r>
            <w:r>
              <w:rPr>
                <w:color w:val="000000"/>
              </w:rPr>
              <w:t xml:space="preserve">:  </w:t>
            </w:r>
            <w:r w:rsidRPr="0097056F">
              <w:rPr>
                <w:color w:val="000000"/>
              </w:rPr>
              <w:t>1</w:t>
            </w:r>
            <w:r w:rsidR="0097056F" w:rsidRPr="0097056F">
              <w:rPr>
                <w:color w:val="000000"/>
              </w:rPr>
              <w:t xml:space="preserve"> of 1</w:t>
            </w:r>
          </w:p>
        </w:tc>
      </w:tr>
      <w:tr w:rsidR="005D5F7C" w14:paraId="63E3AD58" w14:textId="77777777">
        <w:trPr>
          <w:trHeight w:val="305"/>
        </w:trPr>
        <w:tc>
          <w:tcPr>
            <w:tcW w:w="50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DB804EE" w14:textId="48BA35E9" w:rsidR="001D08FE" w:rsidRDefault="001E7F73">
            <w:pPr>
              <w:rPr>
                <w:color w:val="000000"/>
              </w:rPr>
            </w:pPr>
            <w:r>
              <w:rPr>
                <w:b/>
                <w:color w:val="000000"/>
              </w:rPr>
              <w:t>REFERENCE</w:t>
            </w:r>
            <w:r>
              <w:rPr>
                <w:color w:val="000000"/>
              </w:rPr>
              <w:t xml:space="preserve">: </w:t>
            </w:r>
          </w:p>
          <w:p w14:paraId="5683EFE9" w14:textId="2AB2F4B4" w:rsidR="001D08FE" w:rsidRDefault="0097056F">
            <w:hyperlink r:id="rId5" w:tgtFrame="_blank" w:history="1">
              <w:r w:rsidR="001D08FE" w:rsidRPr="001D08FE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Financial Assistance Policy and Emergency Medical Care Policy – Section 501(r)(4) | Internal Revenue Service (irs.gov)</w:t>
              </w:r>
            </w:hyperlink>
          </w:p>
          <w:p w14:paraId="2E6254B0" w14:textId="77777777" w:rsidR="00662453" w:rsidRDefault="00662453">
            <w:pPr>
              <w:rPr>
                <w:color w:val="000000"/>
              </w:rPr>
            </w:pPr>
          </w:p>
          <w:p w14:paraId="40BC912C" w14:textId="0D57BFBA" w:rsidR="005D5F7C" w:rsidRPr="00662453" w:rsidRDefault="001D08FE">
            <w:pPr>
              <w:rPr>
                <w:sz w:val="20"/>
                <w:szCs w:val="20"/>
              </w:rPr>
            </w:pPr>
            <w:r w:rsidRPr="00662453">
              <w:rPr>
                <w:sz w:val="20"/>
                <w:szCs w:val="20"/>
              </w:rPr>
              <w:t>Subchapter G of Chapter IV of Title 42 of the Code of Federal Regulations</w:t>
            </w:r>
          </w:p>
          <w:p w14:paraId="7A630999" w14:textId="77777777" w:rsidR="00662453" w:rsidRPr="00662453" w:rsidRDefault="00662453">
            <w:pPr>
              <w:rPr>
                <w:sz w:val="20"/>
                <w:szCs w:val="20"/>
              </w:rPr>
            </w:pPr>
          </w:p>
          <w:p w14:paraId="0B239899" w14:textId="68469381" w:rsidR="00662453" w:rsidRPr="00662453" w:rsidRDefault="00662453">
            <w:pPr>
              <w:rPr>
                <w:sz w:val="20"/>
                <w:szCs w:val="20"/>
              </w:rPr>
            </w:pPr>
            <w:r w:rsidRPr="00662453">
              <w:rPr>
                <w:sz w:val="20"/>
                <w:szCs w:val="20"/>
                <w:shd w:val="clear" w:color="auto" w:fill="FFFFFF"/>
              </w:rPr>
              <w:t>Emergency medical conditions are defined in the Emergency Medical Treatment and Labor Act (EMTALA), Section 1867 of the Social Security Act.</w:t>
            </w:r>
          </w:p>
          <w:p w14:paraId="3B8A8D94" w14:textId="4DF6E53F" w:rsidR="00662453" w:rsidRDefault="00662453">
            <w:pPr>
              <w:rPr>
                <w:color w:val="000000"/>
              </w:rPr>
            </w:pPr>
          </w:p>
        </w:tc>
        <w:tc>
          <w:tcPr>
            <w:tcW w:w="378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BB04D34" w14:textId="77777777" w:rsidR="005D5F7C" w:rsidRDefault="001E7F73">
            <w:pPr>
              <w:rPr>
                <w:color w:val="000000"/>
              </w:rPr>
            </w:pPr>
            <w:r>
              <w:rPr>
                <w:b/>
                <w:color w:val="000000"/>
              </w:rPr>
              <w:t>APPROVED BY</w:t>
            </w:r>
            <w:r>
              <w:rPr>
                <w:color w:val="000000"/>
              </w:rPr>
              <w:t>:</w:t>
            </w:r>
          </w:p>
          <w:p w14:paraId="4D662D46" w14:textId="5E807ED7" w:rsidR="001D08FE" w:rsidRDefault="001D08FE">
            <w:pPr>
              <w:rPr>
                <w:color w:val="000000"/>
              </w:rPr>
            </w:pPr>
            <w:r>
              <w:rPr>
                <w:color w:val="000000"/>
              </w:rPr>
              <w:t>Tammy Stevens, CEO, Risk Manager, Patient Safety Officer</w:t>
            </w:r>
          </w:p>
        </w:tc>
      </w:tr>
      <w:tr w:rsidR="005D5F7C" w14:paraId="2F945D0B" w14:textId="77777777">
        <w:trPr>
          <w:trHeight w:val="387"/>
        </w:trPr>
        <w:tc>
          <w:tcPr>
            <w:tcW w:w="5070" w:type="dxa"/>
            <w:tcBorders>
              <w:left w:val="single" w:sz="12" w:space="0" w:color="000000"/>
              <w:right w:val="single" w:sz="12" w:space="0" w:color="000000"/>
            </w:tcBorders>
          </w:tcPr>
          <w:p w14:paraId="307DFDC9" w14:textId="77777777" w:rsidR="005D5F7C" w:rsidRDefault="005D5F7C">
            <w:pPr>
              <w:rPr>
                <w:color w:val="000000"/>
              </w:rPr>
            </w:pPr>
          </w:p>
        </w:tc>
        <w:tc>
          <w:tcPr>
            <w:tcW w:w="378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7DC250" w14:textId="5B4000A4" w:rsidR="005D5F7C" w:rsidRDefault="005D5F7C">
            <w:pPr>
              <w:rPr>
                <w:rFonts w:ascii="Dancing Script" w:eastAsia="Dancing Script" w:hAnsi="Dancing Script" w:cs="Dancing Script"/>
                <w:color w:val="000000"/>
              </w:rPr>
            </w:pPr>
          </w:p>
        </w:tc>
      </w:tr>
      <w:tr w:rsidR="005D5F7C" w14:paraId="2A3D72DA" w14:textId="77777777">
        <w:trPr>
          <w:trHeight w:val="222"/>
        </w:trPr>
        <w:tc>
          <w:tcPr>
            <w:tcW w:w="5070" w:type="dxa"/>
            <w:tcBorders>
              <w:left w:val="single" w:sz="12" w:space="0" w:color="000000"/>
              <w:right w:val="single" w:sz="12" w:space="0" w:color="000000"/>
            </w:tcBorders>
          </w:tcPr>
          <w:p w14:paraId="69C22AB6" w14:textId="77777777" w:rsidR="005D5F7C" w:rsidRDefault="005D5F7C">
            <w:pPr>
              <w:rPr>
                <w:color w:val="000000"/>
              </w:rPr>
            </w:pPr>
          </w:p>
        </w:tc>
        <w:tc>
          <w:tcPr>
            <w:tcW w:w="37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ED7F67" w14:textId="3A92F7C1" w:rsidR="005D5F7C" w:rsidRDefault="001E7F73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DATE:  </w:t>
            </w:r>
            <w:r w:rsidR="001D08FE">
              <w:rPr>
                <w:b/>
                <w:color w:val="000000"/>
              </w:rPr>
              <w:t>05/05/2022</w:t>
            </w:r>
          </w:p>
        </w:tc>
      </w:tr>
      <w:tr w:rsidR="005D5F7C" w14:paraId="4DBCA5DF" w14:textId="77777777">
        <w:trPr>
          <w:trHeight w:val="262"/>
        </w:trPr>
        <w:tc>
          <w:tcPr>
            <w:tcW w:w="50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6BE645" w14:textId="77777777" w:rsidR="005D5F7C" w:rsidRDefault="005D5F7C">
            <w:pPr>
              <w:rPr>
                <w:color w:val="000000"/>
              </w:rPr>
            </w:pPr>
          </w:p>
        </w:tc>
        <w:tc>
          <w:tcPr>
            <w:tcW w:w="37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92470D" w14:textId="2E070876" w:rsidR="005D5F7C" w:rsidRDefault="001E7F73">
            <w:pPr>
              <w:rPr>
                <w:color w:val="000000"/>
              </w:rPr>
            </w:pPr>
            <w:r>
              <w:rPr>
                <w:b/>
                <w:color w:val="000000"/>
              </w:rPr>
              <w:t>REVISED DATE</w:t>
            </w:r>
            <w:r>
              <w:rPr>
                <w:color w:val="000000"/>
              </w:rPr>
              <w:t xml:space="preserve">:  </w:t>
            </w:r>
          </w:p>
        </w:tc>
      </w:tr>
    </w:tbl>
    <w:p w14:paraId="5934486F" w14:textId="77777777" w:rsidR="005D5F7C" w:rsidRDefault="005D5F7C"/>
    <w:p w14:paraId="2F715BEC" w14:textId="1CE82369" w:rsidR="005D5F7C" w:rsidRDefault="005D5F7C">
      <w:pPr>
        <w:jc w:val="center"/>
        <w:rPr>
          <w:u w:val="single"/>
        </w:rPr>
      </w:pPr>
    </w:p>
    <w:p w14:paraId="66395834" w14:textId="77777777" w:rsidR="00BD4623" w:rsidRDefault="001E7F73">
      <w:pPr>
        <w:rPr>
          <w:sz w:val="28"/>
          <w:szCs w:val="28"/>
        </w:rPr>
      </w:pPr>
      <w:r>
        <w:rPr>
          <w:b/>
        </w:rPr>
        <w:t>PURPOSE</w:t>
      </w:r>
      <w:r>
        <w:t xml:space="preserve">: </w:t>
      </w:r>
      <w:r>
        <w:rPr>
          <w:sz w:val="28"/>
          <w:szCs w:val="28"/>
        </w:rPr>
        <w:t xml:space="preserve"> </w:t>
      </w:r>
    </w:p>
    <w:p w14:paraId="2AE04B25" w14:textId="3BA56F75" w:rsidR="005D5F7C" w:rsidRPr="00BD4623" w:rsidRDefault="001E7F73">
      <w:pPr>
        <w:rPr>
          <w:sz w:val="28"/>
          <w:szCs w:val="28"/>
        </w:rPr>
      </w:pPr>
      <w:r>
        <w:t xml:space="preserve">To </w:t>
      </w:r>
      <w:r w:rsidR="00AB0A22">
        <w:t xml:space="preserve">ensure </w:t>
      </w:r>
      <w:r w:rsidR="00D92292">
        <w:t xml:space="preserve">each </w:t>
      </w:r>
      <w:r w:rsidR="00AB0A22">
        <w:t xml:space="preserve">patient seeking emergency medical services </w:t>
      </w:r>
      <w:r w:rsidR="00D92292">
        <w:t xml:space="preserve">is </w:t>
      </w:r>
      <w:r w:rsidR="00AB0A22">
        <w:t xml:space="preserve">provided an opportunity to be seen by the emergency room physician/nurse </w:t>
      </w:r>
      <w:r w:rsidR="00D92292">
        <w:t>practitioner</w:t>
      </w:r>
      <w:r w:rsidR="00AB0A22">
        <w:t xml:space="preserve">/physician assistant and </w:t>
      </w:r>
      <w:r w:rsidR="00D92292">
        <w:t>provided the</w:t>
      </w:r>
      <w:r w:rsidR="00E1069A">
        <w:t xml:space="preserve"> </w:t>
      </w:r>
      <w:r w:rsidR="00AB0A22">
        <w:t xml:space="preserve">same standard of care based on the </w:t>
      </w:r>
      <w:r w:rsidR="00E1069A">
        <w:t>patient’s</w:t>
      </w:r>
      <w:r w:rsidR="00AB0A22">
        <w:t xml:space="preserve"> condition</w:t>
      </w:r>
      <w:r w:rsidR="002360B4">
        <w:t xml:space="preserve"> without discrimination</w:t>
      </w:r>
      <w:r w:rsidR="00662453">
        <w:t>.</w:t>
      </w:r>
    </w:p>
    <w:p w14:paraId="79AF9F2F" w14:textId="77777777" w:rsidR="005D5F7C" w:rsidRDefault="005D5F7C"/>
    <w:p w14:paraId="25CB5FE2" w14:textId="40F9BDEC" w:rsidR="00E1069A" w:rsidRDefault="001E7F73">
      <w:r>
        <w:rPr>
          <w:b/>
        </w:rPr>
        <w:t>POLICY</w:t>
      </w:r>
      <w:r>
        <w:t xml:space="preserve">:  </w:t>
      </w:r>
    </w:p>
    <w:p w14:paraId="32B6C1AE" w14:textId="6A3BFB62" w:rsidR="00BD4623" w:rsidRDefault="00E1069A" w:rsidP="00E1069A">
      <w:r>
        <w:t xml:space="preserve">Madison County Memorial Hospital will provide emergency care in accordance with Federal Emergency Medical Treatment and Labor Act (EMTALA) regulations.  All patients shall be encouraged to be seen by the </w:t>
      </w:r>
      <w:r w:rsidR="00D92292">
        <w:t>physician</w:t>
      </w:r>
      <w:r>
        <w:t xml:space="preserve">/nurse </w:t>
      </w:r>
      <w:r w:rsidR="00D92292">
        <w:t>practitioner</w:t>
      </w:r>
      <w:r>
        <w:t>/physician assistant</w:t>
      </w:r>
      <w:r w:rsidR="00D92292">
        <w:t xml:space="preserve"> and complete their emergency room visit</w:t>
      </w:r>
      <w:r w:rsidR="00BD4623">
        <w:t xml:space="preserve">. </w:t>
      </w:r>
      <w:r w:rsidR="00D92292">
        <w:t xml:space="preserve"> </w:t>
      </w:r>
      <w:r>
        <w:t xml:space="preserve"> </w:t>
      </w:r>
    </w:p>
    <w:p w14:paraId="30480D03" w14:textId="77777777" w:rsidR="00D92292" w:rsidRDefault="00D92292" w:rsidP="00E1069A"/>
    <w:p w14:paraId="3D86F08C" w14:textId="2C21689C" w:rsidR="00D92292" w:rsidRDefault="00D92292" w:rsidP="00E1069A">
      <w:r>
        <w:t>No employee</w:t>
      </w:r>
      <w:r w:rsidR="00BD4623">
        <w:t xml:space="preserve"> or contract staff</w:t>
      </w:r>
      <w:r>
        <w:t xml:space="preserve"> may discuss or answer any financial assistance questions, payment ability for emergency room services</w:t>
      </w:r>
      <w:r w:rsidR="002360B4">
        <w:t xml:space="preserve">, or engage in </w:t>
      </w:r>
      <w:r>
        <w:t xml:space="preserve">debt collection activities </w:t>
      </w:r>
      <w:r w:rsidR="00514318">
        <w:t>in the emergency room or in other areas of the hospital</w:t>
      </w:r>
      <w:r w:rsidR="00BD4623">
        <w:t xml:space="preserve"> </w:t>
      </w:r>
      <w:r w:rsidRPr="002360B4">
        <w:rPr>
          <w:b/>
          <w:bCs/>
          <w:i/>
          <w:iCs/>
          <w:u w:val="single"/>
        </w:rPr>
        <w:t>prior to</w:t>
      </w:r>
      <w:r>
        <w:t xml:space="preserve"> </w:t>
      </w:r>
      <w:r w:rsidR="00BD4623">
        <w:t>a medical screening by a physician/nurse practitioner/physician assistant.</w:t>
      </w:r>
    </w:p>
    <w:p w14:paraId="6516B4DA" w14:textId="77777777" w:rsidR="002360B4" w:rsidRDefault="002360B4" w:rsidP="00E1069A"/>
    <w:p w14:paraId="0E0E8CE0" w14:textId="54B1A2D6" w:rsidR="00875649" w:rsidRDefault="00BD4623">
      <w:r>
        <w:t>Employees and contract staff are not to engage in any</w:t>
      </w:r>
      <w:r w:rsidR="00514318">
        <w:t xml:space="preserve"> activities </w:t>
      </w:r>
      <w:r>
        <w:t>that would delay</w:t>
      </w:r>
      <w:r w:rsidR="00514318">
        <w:t xml:space="preserve"> medical care or cause a patient to leave against medical advice.  </w:t>
      </w:r>
    </w:p>
    <w:p w14:paraId="1B15AF18" w14:textId="77777777" w:rsidR="005D5F7C" w:rsidRDefault="005D5F7C">
      <w:pPr>
        <w:ind w:left="1440"/>
      </w:pPr>
    </w:p>
    <w:sectPr w:rsidR="005D5F7C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ncing Scrip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C7F46"/>
    <w:multiLevelType w:val="hybridMultilevel"/>
    <w:tmpl w:val="FAFE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B13E7"/>
    <w:multiLevelType w:val="multilevel"/>
    <w:tmpl w:val="76A88930"/>
    <w:lvl w:ilvl="0">
      <w:start w:val="1"/>
      <w:numFmt w:val="decimal"/>
      <w:lvlText w:val="%1."/>
      <w:lvlJc w:val="left"/>
      <w:pPr>
        <w:ind w:left="6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60" w:hanging="180"/>
      </w:pPr>
      <w:rPr>
        <w:vertAlign w:val="baseline"/>
      </w:rPr>
    </w:lvl>
  </w:abstractNum>
  <w:abstractNum w:abstractNumId="2" w15:restartNumberingAfterBreak="0">
    <w:nsid w:val="32DF5EE7"/>
    <w:multiLevelType w:val="multilevel"/>
    <w:tmpl w:val="159A231E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36D671C1"/>
    <w:multiLevelType w:val="multilevel"/>
    <w:tmpl w:val="AA46CAD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F8A06B3"/>
    <w:multiLevelType w:val="multilevel"/>
    <w:tmpl w:val="67CA3D4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144999957">
    <w:abstractNumId w:val="1"/>
  </w:num>
  <w:num w:numId="2" w16cid:durableId="1483035376">
    <w:abstractNumId w:val="2"/>
  </w:num>
  <w:num w:numId="3" w16cid:durableId="404374786">
    <w:abstractNumId w:val="4"/>
  </w:num>
  <w:num w:numId="4" w16cid:durableId="1677076710">
    <w:abstractNumId w:val="3"/>
  </w:num>
  <w:num w:numId="5" w16cid:durableId="1135098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F7C"/>
    <w:rsid w:val="00020485"/>
    <w:rsid w:val="001D08FE"/>
    <w:rsid w:val="001E7F73"/>
    <w:rsid w:val="002360B4"/>
    <w:rsid w:val="00317F88"/>
    <w:rsid w:val="00342628"/>
    <w:rsid w:val="0035149F"/>
    <w:rsid w:val="00514318"/>
    <w:rsid w:val="005D5F7C"/>
    <w:rsid w:val="00655F2E"/>
    <w:rsid w:val="00662453"/>
    <w:rsid w:val="00875649"/>
    <w:rsid w:val="0097056F"/>
    <w:rsid w:val="00AB0A22"/>
    <w:rsid w:val="00BD164E"/>
    <w:rsid w:val="00BD4623"/>
    <w:rsid w:val="00D92292"/>
    <w:rsid w:val="00E1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417C0"/>
  <w15:docId w15:val="{612C6885-EFFB-4149-BDB1-23E96AD5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Times" w:eastAsia="Times" w:hAnsi="Times" w:cs="Times"/>
      <w:b/>
      <w:color w:val="00000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875649"/>
  </w:style>
  <w:style w:type="paragraph" w:styleId="ListParagraph">
    <w:name w:val="List Paragraph"/>
    <w:basedOn w:val="Normal"/>
    <w:uiPriority w:val="34"/>
    <w:qFormat/>
    <w:rsid w:val="000204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F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F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7F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rs.gov/charities-non-profits/financial-assistance-policy-and-emergency-medical-care-policy-section-501r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Stevens</dc:creator>
  <cp:lastModifiedBy>Tammy Stevens</cp:lastModifiedBy>
  <cp:revision>4</cp:revision>
  <dcterms:created xsi:type="dcterms:W3CDTF">2022-05-05T13:12:00Z</dcterms:created>
  <dcterms:modified xsi:type="dcterms:W3CDTF">2022-05-05T15:44:00Z</dcterms:modified>
</cp:coreProperties>
</file>